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1633D0" w:rsidRDefault="00B831C3">
      <w:pPr>
        <w:rPr>
          <w:rFonts w:ascii="GHEA Mariam" w:hAnsi="GHEA Mariam"/>
        </w:rPr>
      </w:pPr>
      <w:r w:rsidRPr="001633D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1A0BCDE0">
                <wp:simplePos x="0" y="0"/>
                <wp:positionH relativeFrom="margin">
                  <wp:posOffset>2743200</wp:posOffset>
                </wp:positionH>
                <wp:positionV relativeFrom="paragraph">
                  <wp:posOffset>20955</wp:posOffset>
                </wp:positionV>
                <wp:extent cx="34290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5120C163" w:rsidR="00B831C3" w:rsidRPr="00FB6133" w:rsidRDefault="00FB6133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B6133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ԱՐԲԻՏՐԱԺԻ ԵՎ ՀԱՇՏԱՐԱՐՈՒԹՅԱՆ ՀԱՅԱՍՏԱՆՅԱՆ ԿԵՆՏՐՈՆ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.65pt;width:270pt;height:5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" fillcolor="white [3201]" stroked="f" strokeweight=".5pt">
                <v:textbox>
                  <w:txbxContent>
                    <w:p w14:paraId="49A99048" w14:textId="5120C163" w:rsidR="00B831C3" w:rsidRPr="00FB6133" w:rsidRDefault="00FB6133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B6133"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ԱՐԲԻՏՐԱԺԻ ԵՎ ՀԱՇՏԱՐԱՐՈՒԹՅԱՆ ՀԱՅԱՍՏԱՆՅԱՆ ԿԵՆՏՐՈՆ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3D0">
        <w:rPr>
          <w:rFonts w:ascii="GHEA Mariam" w:hAnsi="GHEA Mariam"/>
          <w:noProof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1633D0" w:rsidRDefault="00F84307" w:rsidP="00B831C3">
      <w:pPr>
        <w:rPr>
          <w:rFonts w:ascii="GHEA Mariam" w:hAnsi="GHEA Mariam"/>
        </w:rPr>
      </w:pPr>
      <w:r w:rsidRPr="001633D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1633D0" w:rsidRDefault="00B831C3" w:rsidP="00B831C3">
      <w:pPr>
        <w:rPr>
          <w:rFonts w:ascii="GHEA Mariam" w:hAnsi="GHEA Mariam"/>
        </w:rPr>
      </w:pPr>
    </w:p>
    <w:p w14:paraId="6C387360" w14:textId="77777777" w:rsidR="00FB6133" w:rsidRPr="00221FCB" w:rsidRDefault="00FB6133" w:rsidP="00FB6133">
      <w:pPr>
        <w:rPr>
          <w:rFonts w:ascii="GHEA Mariam" w:hAnsi="GHEA Mariam"/>
          <w:b/>
          <w:color w:val="2F5496" w:themeColor="accent1" w:themeShade="BF"/>
        </w:rPr>
      </w:pPr>
    </w:p>
    <w:p w14:paraId="54BDB0FB" w14:textId="77777777" w:rsidR="004479A3" w:rsidRPr="004479A3" w:rsidRDefault="004479A3" w:rsidP="004479A3">
      <w:pPr>
        <w:spacing w:line="276" w:lineRule="auto"/>
        <w:jc w:val="center"/>
        <w:rPr>
          <w:rFonts w:ascii="GHEA Mariam" w:hAnsi="GHEA Mariam"/>
          <w:b/>
          <w:color w:val="002060"/>
        </w:rPr>
      </w:pPr>
      <w:r w:rsidRPr="004479A3">
        <w:rPr>
          <w:rFonts w:ascii="GHEA Mariam" w:hAnsi="GHEA Mariam" w:cs="Sylfaen"/>
          <w:b/>
          <w:color w:val="002060"/>
        </w:rPr>
        <w:t>ԱՐԲԻՏՐԱԺԱՅԻՆ</w:t>
      </w:r>
      <w:r w:rsidRPr="004479A3">
        <w:rPr>
          <w:rFonts w:ascii="GHEA Mariam" w:hAnsi="GHEA Mariam"/>
          <w:b/>
          <w:color w:val="002060"/>
        </w:rPr>
        <w:t xml:space="preserve"> </w:t>
      </w:r>
      <w:r w:rsidRPr="004479A3">
        <w:rPr>
          <w:rFonts w:ascii="GHEA Mariam" w:hAnsi="GHEA Mariam" w:cs="Sylfaen"/>
          <w:b/>
          <w:color w:val="002060"/>
        </w:rPr>
        <w:t>ՀԱՄԱՁԱՅՆՈՒԹՅՈՒՆ</w:t>
      </w:r>
    </w:p>
    <w:p w14:paraId="0C3B8286" w14:textId="77777777" w:rsidR="004479A3" w:rsidRPr="004479A3" w:rsidRDefault="004479A3" w:rsidP="004479A3">
      <w:pPr>
        <w:spacing w:line="276" w:lineRule="auto"/>
        <w:rPr>
          <w:rFonts w:ascii="GHEA Mariam" w:eastAsia="Times New Roman" w:hAnsi="GHEA Mariam" w:cs="Times New Roman"/>
        </w:rPr>
      </w:pPr>
      <w:r w:rsidRPr="004479A3">
        <w:rPr>
          <w:rFonts w:ascii="GHEA Mariam" w:eastAsia="Times New Roman" w:hAnsi="GHEA Mariam" w:cs="Times New Roman"/>
          <w:color w:val="333333"/>
        </w:rPr>
        <w:br/>
      </w:r>
    </w:p>
    <w:p w14:paraId="620B1363" w14:textId="20A1615C" w:rsidR="004479A3" w:rsidRPr="004479A3" w:rsidRDefault="004479A3" w:rsidP="004479A3">
      <w:pPr>
        <w:shd w:val="clear" w:color="auto" w:fill="FFFFFF"/>
        <w:spacing w:after="600" w:line="276" w:lineRule="auto"/>
        <w:jc w:val="both"/>
        <w:rPr>
          <w:rFonts w:ascii="GHEA Mariam" w:eastAsia="Times New Roman" w:hAnsi="GHEA Mariam" w:cs="Times New Roman"/>
          <w:color w:val="333333"/>
        </w:rPr>
      </w:pPr>
      <w:proofErr w:type="spellStart"/>
      <w:r w:rsidRPr="004479A3">
        <w:rPr>
          <w:rFonts w:ascii="GHEA Mariam" w:eastAsia="Times New Roman" w:hAnsi="GHEA Mariam" w:cs="Sylfaen"/>
          <w:color w:val="333333"/>
        </w:rPr>
        <w:t>ք</w:t>
      </w:r>
      <w:r w:rsidRPr="004479A3">
        <w:rPr>
          <w:rFonts w:ascii="GHEA Mariam" w:eastAsia="Times New Roman" w:hAnsi="GHEA Mariam" w:cs="Times New Roman"/>
          <w:color w:val="333333"/>
        </w:rPr>
        <w:t>.</w:t>
      </w:r>
      <w:r w:rsidRPr="004479A3">
        <w:rPr>
          <w:rFonts w:ascii="GHEA Mariam" w:eastAsia="Times New Roman" w:hAnsi="GHEA Mariam" w:cs="Sylfaen"/>
          <w:color w:val="333333"/>
        </w:rPr>
        <w:t>Երևան</w:t>
      </w:r>
      <w:proofErr w:type="spellEnd"/>
      <w:r w:rsidRPr="004479A3">
        <w:rPr>
          <w:rFonts w:ascii="GHEA Mariam" w:eastAsia="Times New Roman" w:hAnsi="GHEA Mariam" w:cs="Sylfaen"/>
          <w:color w:val="333333"/>
        </w:rPr>
        <w:t xml:space="preserve"> </w:t>
      </w:r>
      <w:r w:rsidRPr="004479A3">
        <w:rPr>
          <w:rFonts w:ascii="GHEA Mariam" w:eastAsia="Times New Roman" w:hAnsi="GHEA Mariam" w:cs="Times New Roman"/>
          <w:color w:val="333333"/>
        </w:rPr>
        <w:t>20</w:t>
      </w:r>
      <w:r>
        <w:rPr>
          <w:rFonts w:ascii="GHEA Mariam" w:eastAsia="Times New Roman" w:hAnsi="GHEA Mariam" w:cs="Times New Roman"/>
          <w:color w:val="333333"/>
        </w:rPr>
        <w:t>___</w:t>
      </w:r>
      <w:r w:rsidRPr="004479A3">
        <w:rPr>
          <w:rFonts w:ascii="GHEA Mariam" w:eastAsia="Times New Roman" w:hAnsi="GHEA Mariam" w:cs="Sylfaen"/>
          <w:color w:val="333333"/>
        </w:rPr>
        <w:t>թ</w:t>
      </w:r>
      <w:r w:rsidRPr="004479A3">
        <w:rPr>
          <w:rFonts w:ascii="Cambria Math" w:eastAsia="MS Mincho" w:hAnsi="Cambria Math" w:cs="Cambria Math"/>
          <w:color w:val="333333"/>
        </w:rPr>
        <w:t>․</w:t>
      </w:r>
      <w:r w:rsidRPr="004479A3">
        <w:rPr>
          <w:rFonts w:ascii="GHEA Mariam" w:eastAsia="Times New Roman" w:hAnsi="GHEA Mariam" w:cs="Times New Roman"/>
          <w:color w:val="333333"/>
        </w:rPr>
        <w:br/>
      </w:r>
      <w:r w:rsidRPr="004479A3">
        <w:rPr>
          <w:rFonts w:ascii="GHEA Mariam" w:eastAsia="Times New Roman" w:hAnsi="GHEA Mariam" w:cs="Times New Roman"/>
          <w:color w:val="333333"/>
        </w:rPr>
        <w:br/>
      </w:r>
      <w:r w:rsidRPr="004479A3">
        <w:rPr>
          <w:rFonts w:ascii="GHEA Mariam" w:eastAsia="Times New Roman" w:hAnsi="GHEA Mariam" w:cs="Times New Roman"/>
          <w:color w:val="333333"/>
        </w:rPr>
        <w:br/>
        <w:t xml:space="preserve">«__________________»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ընկերությունը</w:t>
      </w:r>
      <w:proofErr w:type="spellEnd"/>
      <w:r w:rsidRPr="004479A3">
        <w:rPr>
          <w:rFonts w:ascii="GHEA Mariam" w:eastAsia="Times New Roman" w:hAnsi="GHEA Mariam" w:cs="Sylfaen"/>
          <w:color w:val="333333"/>
        </w:rPr>
        <w:t>,</w:t>
      </w:r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հասցե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` _________________,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էլեկտրոնային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փոստի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հասցե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`______________,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հեռ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.` _____________, </w:t>
      </w:r>
      <w:r w:rsidRPr="004479A3">
        <w:rPr>
          <w:rFonts w:ascii="GHEA Mariam" w:eastAsia="Times New Roman" w:hAnsi="GHEA Mariam" w:cs="Sylfaen"/>
          <w:color w:val="333333"/>
        </w:rPr>
        <w:t>ի</w:t>
      </w:r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դեմս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___________________________, </w:t>
      </w:r>
      <w:r w:rsidRPr="004479A3">
        <w:rPr>
          <w:rFonts w:ascii="GHEA Mariam" w:eastAsia="Times New Roman" w:hAnsi="GHEA Mariam" w:cs="Sylfaen"/>
          <w:color w:val="333333"/>
        </w:rPr>
        <w:t>և</w:t>
      </w:r>
      <w:r w:rsidRPr="004479A3">
        <w:rPr>
          <w:rFonts w:ascii="GHEA Mariam" w:eastAsia="Times New Roman" w:hAnsi="GHEA Mariam" w:cs="Times New Roman"/>
          <w:color w:val="333333"/>
        </w:rPr>
        <w:t xml:space="preserve"> «____________________»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ընկերությունը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,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հասցե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` ________________________,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էլեկտրոնային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փոստի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հասցե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_____________,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հեռ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.`_____________, </w:t>
      </w:r>
      <w:r w:rsidRPr="004479A3">
        <w:rPr>
          <w:rFonts w:ascii="GHEA Mariam" w:eastAsia="Times New Roman" w:hAnsi="GHEA Mariam" w:cs="Sylfaen"/>
          <w:color w:val="333333"/>
        </w:rPr>
        <w:t>ի</w:t>
      </w:r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դեմս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__________________, (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այսուհետ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`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Կողմեր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)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կնքեցին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սույն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r w:rsidRPr="004479A3">
        <w:rPr>
          <w:rFonts w:ascii="GHEA Mariam" w:eastAsia="Times New Roman" w:hAnsi="GHEA Mariam" w:cs="Times New Roman"/>
          <w:color w:val="333333"/>
          <w:lang w:val="hy-AM"/>
        </w:rPr>
        <w:t xml:space="preserve">արբիտրաժային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համաձայնությունը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հետևյալի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մասին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>.</w:t>
      </w:r>
    </w:p>
    <w:p w14:paraId="5DF3AC75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imes New Roman" w:hAnsi="GHEA Mariam" w:cs="Sylfaen"/>
          <w:color w:val="333333"/>
        </w:rPr>
        <w:t>Կողմերը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պայմանավորվում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են</w:t>
      </w:r>
      <w:proofErr w:type="spellEnd"/>
      <w:r w:rsidRPr="004479A3">
        <w:rPr>
          <w:rFonts w:ascii="GHEA Mariam" w:eastAsia="Times New Roman" w:hAnsi="GHEA Mariam" w:cs="Sylfaen"/>
          <w:color w:val="333333"/>
        </w:rPr>
        <w:t xml:space="preserve">,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որ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__________________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պայմանագրից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բխող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և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դրա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կապակցությամբ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333333"/>
        </w:rPr>
        <w:t>առաջացած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բոլոր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վեճերի</w:t>
      </w:r>
      <w:proofErr w:type="spellEnd"/>
      <w:r w:rsidRPr="004479A3">
        <w:rPr>
          <w:rFonts w:ascii="GHEA Mariam" w:eastAsia="Times New Roman" w:hAnsi="GHEA Mariam" w:cs="Times New Roma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լուծումը</w:t>
      </w:r>
      <w:proofErr w:type="spellEnd"/>
      <w:r w:rsidRPr="004479A3">
        <w:rPr>
          <w:rFonts w:ascii="GHEA Mariam" w:eastAsia="Times New Roman" w:hAnsi="GHEA Mariam" w:cs="Sylfaen"/>
          <w:color w:val="333333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333333"/>
        </w:rPr>
        <w:t>հանձնվում</w:t>
      </w:r>
      <w:proofErr w:type="spellEnd"/>
      <w:r w:rsidRPr="004479A3">
        <w:rPr>
          <w:rFonts w:ascii="GHEA Mariam" w:eastAsia="Times New Roman" w:hAnsi="GHEA Mariam" w:cs="Sylfaen"/>
          <w:color w:val="333333"/>
        </w:rPr>
        <w:t xml:space="preserve"> է </w:t>
      </w:r>
      <w:r w:rsidRPr="004479A3">
        <w:rPr>
          <w:rFonts w:ascii="GHEA Mariam" w:eastAsia="Tahoma" w:hAnsi="GHEA Mariam" w:cs="Tahoma"/>
          <w:color w:val="000000"/>
        </w:rPr>
        <w:t xml:space="preserve">«ԱՐԲԻՏՐԱԺԻ ԵՎ ՀԱՇՏԱՐԱՐՈՒԹՅԱՆ ՀԱՅԱՍՏԱՆՅԱՆ ԿԵՆՏՐՈՆ» </w:t>
      </w:r>
      <w:r w:rsidRPr="004479A3">
        <w:rPr>
          <w:rFonts w:ascii="GHEA Mariam" w:eastAsia="Tahoma" w:hAnsi="GHEA Mariam" w:cs="Tahoma"/>
          <w:color w:val="000000" w:themeColor="text1"/>
        </w:rPr>
        <w:t>(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այսուհետ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`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Կենտրոն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)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հիմնադրամին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>:</w:t>
      </w:r>
    </w:p>
    <w:p w14:paraId="682BE921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Արբիտրաժային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վարույթի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նկատմամբ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կիրառվում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են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Կենտրոնի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կողմից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հաստատված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Արբիտրաժային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կանոնները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>:</w:t>
      </w:r>
    </w:p>
    <w:p w14:paraId="779B9504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Կողմերի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միջև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ծագած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վեճը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color w:val="000000" w:themeColor="text1"/>
        </w:rPr>
        <w:t>լուծվում</w:t>
      </w:r>
      <w:proofErr w:type="spellEnd"/>
      <w:r w:rsidRPr="004479A3">
        <w:rPr>
          <w:rFonts w:ascii="GHEA Mariam" w:eastAsia="Tahoma" w:hAnsi="GHEA Mariam" w:cs="Tahoma"/>
          <w:color w:val="000000" w:themeColor="text1"/>
        </w:rPr>
        <w:t xml:space="preserve"> է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մեկ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արբիտրի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4479A3">
        <w:rPr>
          <w:rFonts w:ascii="GHEA Mariam" w:eastAsia="Times New Roman" w:hAnsi="GHEA Mariam" w:cs="Times New Roman"/>
          <w:color w:val="000000" w:themeColor="text1"/>
          <w:lang w:val="hy-AM"/>
        </w:rPr>
        <w:t>կողմից</w:t>
      </w:r>
      <w:r w:rsidRPr="004479A3">
        <w:rPr>
          <w:rFonts w:ascii="GHEA Mariam" w:eastAsia="Times New Roman" w:hAnsi="GHEA Mariam" w:cs="Times New Roman"/>
          <w:color w:val="000000" w:themeColor="text1"/>
        </w:rPr>
        <w:t>:</w:t>
      </w:r>
    </w:p>
    <w:p w14:paraId="26B0A83A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Արբիտրաժային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վարույթի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լեզուն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հայերենն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4479A3">
        <w:rPr>
          <w:rFonts w:ascii="GHEA Mariam" w:eastAsia="Times New Roman" w:hAnsi="GHEA Mariam" w:cs="Sylfaen"/>
          <w:color w:val="000000" w:themeColor="text1"/>
        </w:rPr>
        <w:t>է։</w:t>
      </w:r>
    </w:p>
    <w:p w14:paraId="62327097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Արբիտրաժի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վայրը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4479A3">
        <w:rPr>
          <w:rFonts w:ascii="GHEA Mariam" w:eastAsia="Times New Roman" w:hAnsi="GHEA Mariam" w:cs="Sylfaen"/>
          <w:color w:val="000000" w:themeColor="text1"/>
        </w:rPr>
        <w:t>ք</w:t>
      </w:r>
      <w:r w:rsidRPr="004479A3">
        <w:rPr>
          <w:rFonts w:ascii="GHEA Mariam" w:eastAsia="Times New Roman" w:hAnsi="GHEA Mariam" w:cs="Times New Roman"/>
          <w:color w:val="000000" w:themeColor="text1"/>
        </w:rPr>
        <w:t xml:space="preserve">.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Երևանն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4479A3">
        <w:rPr>
          <w:rFonts w:ascii="GHEA Mariam" w:eastAsia="Times New Roman" w:hAnsi="GHEA Mariam" w:cs="Sylfaen"/>
          <w:color w:val="000000" w:themeColor="text1"/>
        </w:rPr>
        <w:t>է։</w:t>
      </w:r>
    </w:p>
    <w:p w14:paraId="4416418C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Արբիտրաժային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համաձայնության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 xml:space="preserve"> և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վեճի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նկատմամբ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կիրառելի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իրավունքը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Հայաստանի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Հանրապետության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նյութական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իրավունքն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 xml:space="preserve"> է։</w:t>
      </w:r>
    </w:p>
    <w:p w14:paraId="24DD78E5" w14:textId="77777777" w:rsidR="004479A3" w:rsidRPr="004479A3" w:rsidRDefault="004479A3" w:rsidP="004479A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10"/>
          <w:tab w:val="left" w:pos="993"/>
        </w:tabs>
        <w:spacing w:line="259" w:lineRule="auto"/>
        <w:jc w:val="both"/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</w:pP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Արբիտրաժային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Տրիբունալի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կողմից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ճանաչված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կամ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օրենքի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ուժով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կողմերի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միջև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կնքված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պայմանագրի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կամ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դրա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որևէ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դրույթի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անվավերությունը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չի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հանգեցնում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սույն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արբիտրաժային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համաձայնության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անվավերության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  <w:sz w:val="24"/>
          <w:szCs w:val="24"/>
          <w:lang w:val="en-US"/>
        </w:rPr>
        <w:t>։</w:t>
      </w:r>
    </w:p>
    <w:p w14:paraId="5F73A548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Կողմերի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,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Արբիտրաժային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Տրիբունալի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և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Կենտրոնի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միջև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գրավոր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փաստաթղթերի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փոխանցումը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և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ծանուցումների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իրականացումը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կատարվում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է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էլեկտրոնային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փոստի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 xml:space="preserve"> </w:t>
      </w:r>
      <w:proofErr w:type="spellStart"/>
      <w:r w:rsidRPr="004479A3">
        <w:rPr>
          <w:rFonts w:ascii="GHEA Mariam" w:eastAsia="Tahoma" w:hAnsi="GHEA Mariam" w:cs="Tahoma"/>
          <w:bCs/>
          <w:color w:val="000000" w:themeColor="text1"/>
        </w:rPr>
        <w:t>միջոցով</w:t>
      </w:r>
      <w:proofErr w:type="spellEnd"/>
      <w:r w:rsidRPr="004479A3">
        <w:rPr>
          <w:rFonts w:ascii="GHEA Mariam" w:eastAsia="Tahoma" w:hAnsi="GHEA Mariam" w:cs="Tahoma"/>
          <w:bCs/>
          <w:color w:val="000000" w:themeColor="text1"/>
        </w:rPr>
        <w:t>:</w:t>
      </w:r>
    </w:p>
    <w:p w14:paraId="7298AEEB" w14:textId="77777777" w:rsidR="004479A3" w:rsidRPr="004479A3" w:rsidRDefault="004479A3" w:rsidP="004479A3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</w:pP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lastRenderedPageBreak/>
        <w:t>Կողմերը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պարտավոր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են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Կենտրոնին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հայտնել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գործի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քննության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ընթացքում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իրենց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էլեկտրոնային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փոստի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փոփոխության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կամ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ծանուցումները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այլ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միջոցով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իրականացնելու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անհրաժեշտության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մասին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։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Նման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հաղորդման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բացակայության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դեպքում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փաստաթղթերի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փոխանցումը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և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ծանուցումների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իրականացումը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կատարվում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  <w:lang w:val="en-US"/>
        </w:rPr>
        <w:t xml:space="preserve"> </w:t>
      </w:r>
      <w:r w:rsidRPr="004479A3">
        <w:rPr>
          <w:rFonts w:ascii="GHEA Mariam" w:eastAsia="Tahoma" w:hAnsi="GHEA Mariam" w:cs="Tahoma"/>
          <w:color w:val="000000" w:themeColor="text1"/>
          <w:sz w:val="24"/>
          <w:szCs w:val="24"/>
        </w:rPr>
        <w:t>է</w:t>
      </w:r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այն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էլեկտրոնային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հասցեով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որը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նշված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պայմանագրում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և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համարվում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պատշաճ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ծանուցում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  <w:sz w:val="24"/>
          <w:szCs w:val="24"/>
          <w:lang w:val="en-US"/>
        </w:rPr>
        <w:t>:</w:t>
      </w:r>
    </w:p>
    <w:p w14:paraId="667B5F8F" w14:textId="77777777" w:rsidR="004479A3" w:rsidRPr="004479A3" w:rsidRDefault="004479A3" w:rsidP="004479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GHEA Mariam" w:eastAsia="Times New Roman" w:hAnsi="GHEA Mariam" w:cs="Times New Roman"/>
          <w:color w:val="000000" w:themeColor="text1"/>
        </w:rPr>
      </w:pP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Սույն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համաձայնությունը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կնքված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4479A3">
        <w:rPr>
          <w:rFonts w:ascii="GHEA Mariam" w:eastAsia="Times New Roman" w:hAnsi="GHEA Mariam" w:cs="Sylfaen"/>
          <w:color w:val="000000" w:themeColor="text1"/>
        </w:rPr>
        <w:t>է</w:t>
      </w:r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հայերեն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լեզվով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երկու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օրինակից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,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որոնք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ունեն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հավասարազոր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իրավաբանական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ուժ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>։</w:t>
      </w:r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Յուրաքանչյուր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կողմին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տրվում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r w:rsidRPr="004479A3">
        <w:rPr>
          <w:rFonts w:ascii="GHEA Mariam" w:eastAsia="Times New Roman" w:hAnsi="GHEA Mariam" w:cs="Sylfaen"/>
          <w:color w:val="000000" w:themeColor="text1"/>
        </w:rPr>
        <w:t>է</w:t>
      </w:r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մեկական</w:t>
      </w:r>
      <w:proofErr w:type="spellEnd"/>
      <w:r w:rsidRPr="004479A3">
        <w:rPr>
          <w:rFonts w:ascii="GHEA Mariam" w:eastAsia="Times New Roman" w:hAnsi="GHEA Mariam" w:cs="Times New Roman"/>
          <w:color w:val="000000" w:themeColor="text1"/>
        </w:rPr>
        <w:t xml:space="preserve"> </w:t>
      </w:r>
      <w:proofErr w:type="spellStart"/>
      <w:r w:rsidRPr="004479A3">
        <w:rPr>
          <w:rFonts w:ascii="GHEA Mariam" w:eastAsia="Times New Roman" w:hAnsi="GHEA Mariam" w:cs="Sylfaen"/>
          <w:color w:val="000000" w:themeColor="text1"/>
        </w:rPr>
        <w:t>օրինակ</w:t>
      </w:r>
      <w:proofErr w:type="spellEnd"/>
      <w:r w:rsidRPr="004479A3">
        <w:rPr>
          <w:rFonts w:ascii="GHEA Mariam" w:eastAsia="Times New Roman" w:hAnsi="GHEA Mariam" w:cs="Sylfaen"/>
          <w:color w:val="000000" w:themeColor="text1"/>
        </w:rPr>
        <w:t>։</w:t>
      </w:r>
    </w:p>
    <w:p w14:paraId="5AD8AD38" w14:textId="77777777" w:rsidR="00221FCB" w:rsidRPr="004479A3" w:rsidRDefault="00221FCB" w:rsidP="00221FCB">
      <w:pPr>
        <w:rPr>
          <w:rFonts w:ascii="GHEA Mariam" w:hAnsi="GHEA Mariam"/>
        </w:rPr>
      </w:pPr>
    </w:p>
    <w:p w14:paraId="3BF3F45B" w14:textId="19FFAD50" w:rsidR="00B831C3" w:rsidRPr="004479A3" w:rsidRDefault="00B831C3" w:rsidP="001633D0">
      <w:pPr>
        <w:jc w:val="center"/>
        <w:rPr>
          <w:rFonts w:ascii="GHEA Mariam" w:hAnsi="GHEA Mariam"/>
        </w:rPr>
      </w:pPr>
    </w:p>
    <w:sectPr w:rsidR="00B831C3" w:rsidRPr="004479A3" w:rsidSect="000F447D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95CAB" w14:textId="77777777" w:rsidR="004B670F" w:rsidRDefault="004B670F" w:rsidP="00B831C3">
      <w:r>
        <w:separator/>
      </w:r>
    </w:p>
  </w:endnote>
  <w:endnote w:type="continuationSeparator" w:id="0">
    <w:p w14:paraId="4F4D988A" w14:textId="77777777" w:rsidR="004B670F" w:rsidRDefault="004B670F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1F724BF" w:rsidR="00B831C3" w:rsidRPr="00F84307" w:rsidRDefault="00FB6133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Հասցե՝ Երևան,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Արշակունյաց պող</w:t>
    </w:r>
    <w:r>
      <w:rPr>
        <w:rFonts w:ascii="Cambria Math" w:hAnsi="Cambria Math"/>
        <w:i/>
        <w:iCs/>
        <w:sz w:val="20"/>
        <w:szCs w:val="20"/>
        <w:lang w:val="hy-AM"/>
      </w:rPr>
      <w:t>․</w:t>
    </w:r>
    <w:r>
      <w:rPr>
        <w:rFonts w:ascii="GHEA Mariam" w:hAnsi="GHEA Mariam"/>
        <w:i/>
        <w:iCs/>
        <w:sz w:val="20"/>
        <w:szCs w:val="20"/>
        <w:lang w:val="hy-AM"/>
      </w:rPr>
      <w:t xml:space="preserve"> 51</w:t>
    </w:r>
  </w:p>
  <w:p w14:paraId="4A26A54C" w14:textId="105242D8" w:rsidR="00B831C3" w:rsidRPr="00F84307" w:rsidRDefault="00FB6133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Հեռ</w:t>
    </w:r>
    <w:r>
      <w:rPr>
        <w:rFonts w:ascii="Cambria Math" w:hAnsi="Cambria Math"/>
        <w:i/>
        <w:iCs/>
        <w:sz w:val="20"/>
        <w:szCs w:val="20"/>
        <w:lang w:val="hy-AM"/>
      </w:rPr>
      <w:t>․՝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  <w:r>
      <w:rPr>
        <w:rFonts w:ascii="GHEA Mariam" w:hAnsi="GHEA Mariam"/>
        <w:i/>
        <w:iCs/>
        <w:sz w:val="20"/>
        <w:szCs w:val="20"/>
        <w:lang w:val="hy-AM"/>
      </w:rPr>
      <w:t>51</w:t>
    </w:r>
  </w:p>
  <w:p w14:paraId="47A036EA" w14:textId="4530124A" w:rsidR="00B831C3" w:rsidRPr="00344D99" w:rsidRDefault="00FB6133" w:rsidP="00B831C3">
    <w:pPr>
      <w:pStyle w:val="Footer"/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>
      <w:rPr>
        <w:rFonts w:ascii="Cambria Math" w:hAnsi="Cambria Math"/>
        <w:i/>
        <w:iCs/>
        <w:sz w:val="20"/>
        <w:szCs w:val="20"/>
        <w:lang w:val="hy-AM"/>
      </w:rPr>
      <w:t xml:space="preserve">․փոստ՝ </w:t>
    </w:r>
    <w:r w:rsidR="00B831C3" w:rsidRPr="00344D99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1" w:history="1">
      <w:r w:rsidR="00B831C3" w:rsidRPr="00344D99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info@amca.am</w:t>
      </w:r>
    </w:hyperlink>
    <w:r w:rsidR="00B831C3" w:rsidRPr="00344D99">
      <w:rPr>
        <w:rFonts w:ascii="GHEA Mariam" w:hAnsi="GHEA Mariam"/>
        <w:i/>
        <w:iCs/>
        <w:sz w:val="20"/>
        <w:szCs w:val="20"/>
        <w:lang w:val="hy-AM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344D99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www.amca.am</w:t>
      </w:r>
    </w:hyperlink>
    <w:r w:rsidR="00B831C3" w:rsidRPr="00344D99">
      <w:rPr>
        <w:rFonts w:ascii="GHEA Mariam" w:hAnsi="GHEA Mariam"/>
        <w:i/>
        <w:iCs/>
        <w:sz w:val="20"/>
        <w:szCs w:val="20"/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D3F9" w14:textId="77777777" w:rsidR="004B670F" w:rsidRDefault="004B670F" w:rsidP="00B831C3">
      <w:r>
        <w:separator/>
      </w:r>
    </w:p>
  </w:footnote>
  <w:footnote w:type="continuationSeparator" w:id="0">
    <w:p w14:paraId="54D480DD" w14:textId="77777777" w:rsidR="004B670F" w:rsidRDefault="004B670F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B79"/>
    <w:multiLevelType w:val="hybridMultilevel"/>
    <w:tmpl w:val="029A2466"/>
    <w:lvl w:ilvl="0" w:tplc="DF509088">
      <w:start w:val="1"/>
      <w:numFmt w:val="decimal"/>
      <w:lvlText w:val="(%1)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90"/>
    <w:multiLevelType w:val="hybridMultilevel"/>
    <w:tmpl w:val="C4C8A7CE"/>
    <w:lvl w:ilvl="0" w:tplc="F33CF694">
      <w:start w:val="1"/>
      <w:numFmt w:val="upperRoman"/>
      <w:lvlText w:val="%1."/>
      <w:lvlJc w:val="left"/>
      <w:pPr>
        <w:ind w:left="771" w:hanging="360"/>
      </w:pPr>
      <w:rPr>
        <w:rFonts w:ascii="GHEA Mariam" w:eastAsia="Times New Roman" w:hAnsi="GHEA Mariam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0F447D"/>
    <w:rsid w:val="00103B3A"/>
    <w:rsid w:val="001633D0"/>
    <w:rsid w:val="00221FCB"/>
    <w:rsid w:val="00344D99"/>
    <w:rsid w:val="00383DB2"/>
    <w:rsid w:val="003C4E50"/>
    <w:rsid w:val="004479A3"/>
    <w:rsid w:val="004B670F"/>
    <w:rsid w:val="00515983"/>
    <w:rsid w:val="005B5383"/>
    <w:rsid w:val="008F0277"/>
    <w:rsid w:val="00906139"/>
    <w:rsid w:val="009E7454"/>
    <w:rsid w:val="00AA4BA2"/>
    <w:rsid w:val="00AE3AD3"/>
    <w:rsid w:val="00B23BAE"/>
    <w:rsid w:val="00B831C3"/>
    <w:rsid w:val="00BC714A"/>
    <w:rsid w:val="00C7377B"/>
    <w:rsid w:val="00CA2B8C"/>
    <w:rsid w:val="00D87B43"/>
    <w:rsid w:val="00DD3F81"/>
    <w:rsid w:val="00E056B3"/>
    <w:rsid w:val="00E413A3"/>
    <w:rsid w:val="00F67393"/>
    <w:rsid w:val="00F84307"/>
    <w:rsid w:val="00FB6133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2024-02-01T13:45:00Z</cp:lastPrinted>
  <dcterms:created xsi:type="dcterms:W3CDTF">2024-02-05T05:59:00Z</dcterms:created>
  <dcterms:modified xsi:type="dcterms:W3CDTF">2024-02-05T05:59:00Z</dcterms:modified>
</cp:coreProperties>
</file>